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2CC7"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 xml:space="preserve">После теракта, совершенного 22 марта 2024 года в концертном зале «Крокус Сити Холл» (Московская область), значительно увеличилось общее количество поступающих в территориальные органы внутренних дел края обращений об оказании содействия в обеспечении правопорядка при проведении культурно-зрелищных, физкультурных и спортивных мероприятий. </w:t>
      </w:r>
    </w:p>
    <w:p w14:paraId="3D27B279"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Организацией и проведением таких мероприятий в Алтайском крае занимаются как спортивные федерации и множество иных организаций, в том числе коммерческих, а также индивидуальные предприниматели, органы исполнительной власти субъекта Российской Федерации и органы местного самоуправления.</w:t>
      </w:r>
    </w:p>
    <w:p w14:paraId="36F6A02D"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Проблема полноценного обеспечения общественного порядка и общественной безопасности при проведении спортивных и физкультурных мероприятий является одной из важных и актуальных.</w:t>
      </w:r>
    </w:p>
    <w:p w14:paraId="2E6BBE7B" w14:textId="77777777" w:rsidR="00021F2E"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Вопросы обеспечения правопорядка и общественной безопасности в период подготовки и проведения официальных спортивных соревнований регламентированы нормативными правовыми актами, основополагающими являются:</w:t>
      </w:r>
    </w:p>
    <w:p w14:paraId="7677503E"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Федеральный закон от 4 декабря 2007 г. № 329-ФЗ «О физической культуре и спорте в Российской Федерации» (далее - «Закон о спорте»);</w:t>
      </w:r>
    </w:p>
    <w:p w14:paraId="5A4E5960"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постановление Правительства Российской Федерации от 16 декабря 2013 г. № 1156 «Об утверждении Правил поведения зрителей при проведении официальных спортивных соревнований» (далее - «Правила поведения зрителей»);</w:t>
      </w:r>
    </w:p>
    <w:p w14:paraId="0AC7A5A6"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постановление Правительства Российской Федерации от 18 апреля 2014 г. № 353 «Об утверждении Правил обеспечения безопасности при проведении официальных спортивных соревнований» (далее - «Правила обеспечения безопасности»);</w:t>
      </w:r>
    </w:p>
    <w:p w14:paraId="282A88C1"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приказ Минспорта России от 12 сентября 2014 г. № 766 «Об утверждении порядка формирования и ведения Всероссийского реестра объектов спорта, предоставления сведений из него и внесения в него изменений» (далее – «Приказ Минспорта России № 766»);</w:t>
      </w:r>
    </w:p>
    <w:p w14:paraId="02CD177A"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приказ Минспорта России от 26 ноября 2014 г.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(далее –«Приказ Минспорта России № 948»);</w:t>
      </w:r>
    </w:p>
    <w:p w14:paraId="110A621D"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приказ МВД России от 17 ноября 2015 г.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(далее –«Приказ МВД России № 1092», «Требования»);</w:t>
      </w:r>
    </w:p>
    <w:p w14:paraId="5662AE41"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Постановлением Правительства Российской Федерации от 6 марта 2015 г. № 202 утверждены Требования к антитеррористической защищенности объектов спорта и форма паспорта безопасности объектов спорта (далее –«требования к антитеррористической защищенности объектов спорта» и «постановление Правительства № 202» соответственно).</w:t>
      </w:r>
    </w:p>
    <w:p w14:paraId="22C3DB8A"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В соответствии с положениями пунктов 2 и 3 раздела I требований к антитеррористической защищенности объектов спорта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14:paraId="4ECA1480"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lastRenderedPageBreak/>
        <w:t>Разделом III требований к антитеррористической защищенности объектов спорта антитеррористическая защищенность объектов (территорий) обеспечивается в том числе посредством:</w:t>
      </w:r>
    </w:p>
    <w:p w14:paraId="39814466"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организации охраны и оснащения объектов (территорий) современными инженерно-техническими средствами и системами;</w:t>
      </w:r>
    </w:p>
    <w:p w14:paraId="2F29C4FD"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организации и обеспечения пропускного и внутриобъектового режимов, контроля их функционирования, организации санкционированного допуска граждан и транспортных средств на объекты (территории).</w:t>
      </w:r>
    </w:p>
    <w:p w14:paraId="7076DFC5"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В свою очередь в соответствии с частью 1 статьи 20 Закона о спорте организаторы физкультурных мероприятий или спортивных мероприятий определяют условия их проведения, несут ответственность за организацию и проведение таких мероприятий, имеют право приостанавливать и прекращать такие мероприятия.</w:t>
      </w:r>
    </w:p>
    <w:p w14:paraId="1B737BCF"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Законом о спорте сформированы условия, необходимые для надлежащего обеспечения безопасности зрителей и общественного порядка во время проведения официальных спортивных соревнований, из которых основным является закрепление за организаторами спортивных соревнований полномочий по обеспечению совместно с собственниками, пользователями объектов спорта мер общественного порядка и общественной безопасности при проведении официальных спортивных соревнований.</w:t>
      </w:r>
    </w:p>
    <w:p w14:paraId="386175C3"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Подготовка к проведению официального спортивного мероприятия со стороны организатора спортивного соревнования обусловлена проведением следующих основных мероприятий:</w:t>
      </w:r>
    </w:p>
    <w:p w14:paraId="0DEF9136"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 xml:space="preserve">1. </w:t>
      </w:r>
      <w:r w:rsidRPr="004F5C9B">
        <w:rPr>
          <w:rFonts w:ascii="Times New Roman" w:hAnsi="Times New Roman" w:cs="Times New Roman"/>
          <w:sz w:val="24"/>
          <w:szCs w:val="28"/>
          <w:shd w:val="clear" w:color="auto" w:fill="FFFF00"/>
        </w:rPr>
        <w:t>Уведомление соответствующего территориального органа МВД России</w:t>
      </w:r>
      <w:r w:rsidRPr="00BD41EB">
        <w:rPr>
          <w:rFonts w:ascii="Times New Roman" w:hAnsi="Times New Roman" w:cs="Times New Roman"/>
          <w:sz w:val="24"/>
          <w:szCs w:val="28"/>
        </w:rPr>
        <w:t xml:space="preserve"> на районном уровне (далее – «ТОВД») </w:t>
      </w:r>
      <w:r w:rsidRPr="004F5C9B">
        <w:rPr>
          <w:rFonts w:ascii="Times New Roman" w:hAnsi="Times New Roman" w:cs="Times New Roman"/>
          <w:sz w:val="24"/>
          <w:szCs w:val="28"/>
          <w:shd w:val="clear" w:color="auto" w:fill="FFFF00"/>
        </w:rPr>
        <w:t>о месте, дате и сроке</w:t>
      </w:r>
      <w:r w:rsidRPr="00BD41EB">
        <w:rPr>
          <w:rFonts w:ascii="Times New Roman" w:hAnsi="Times New Roman" w:cs="Times New Roman"/>
          <w:sz w:val="24"/>
          <w:szCs w:val="28"/>
        </w:rPr>
        <w:t xml:space="preserve"> проведения официального спортивного соревнования </w:t>
      </w:r>
      <w:r w:rsidRPr="004F5C9B">
        <w:rPr>
          <w:rFonts w:ascii="Times New Roman" w:hAnsi="Times New Roman" w:cs="Times New Roman"/>
          <w:sz w:val="24"/>
          <w:szCs w:val="28"/>
          <w:shd w:val="clear" w:color="auto" w:fill="FFFF00"/>
        </w:rPr>
        <w:t>в срок до тридцати календарных дней до дня начала проведения</w:t>
      </w:r>
      <w:r w:rsidRPr="00BD41EB">
        <w:rPr>
          <w:rFonts w:ascii="Times New Roman" w:hAnsi="Times New Roman" w:cs="Times New Roman"/>
          <w:sz w:val="24"/>
          <w:szCs w:val="28"/>
        </w:rPr>
        <w:t xml:space="preserve"> таких соревнований и незамедлительное информирование об изменениях.</w:t>
      </w:r>
    </w:p>
    <w:p w14:paraId="3AA27027"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 xml:space="preserve">2. </w:t>
      </w:r>
      <w:r w:rsidRPr="004F5C9B">
        <w:rPr>
          <w:rFonts w:ascii="Times New Roman" w:hAnsi="Times New Roman" w:cs="Times New Roman"/>
          <w:sz w:val="24"/>
          <w:szCs w:val="28"/>
          <w:shd w:val="clear" w:color="auto" w:fill="FFFF00"/>
        </w:rPr>
        <w:t>Создание координационного органа (штаба, комиссии)</w:t>
      </w:r>
      <w:r w:rsidRPr="00BD41EB">
        <w:rPr>
          <w:rFonts w:ascii="Times New Roman" w:hAnsi="Times New Roman" w:cs="Times New Roman"/>
          <w:sz w:val="24"/>
          <w:szCs w:val="28"/>
        </w:rPr>
        <w:t xml:space="preserve"> в целях организации обеспечения общественного порядка и общественной безопасности при проведении соревнований в месте их проведения, в состав которого могут быть включены сотрудники полиции.</w:t>
      </w:r>
    </w:p>
    <w:p w14:paraId="04B5501A" w14:textId="77777777" w:rsidR="00BD41EB" w:rsidRPr="00BD41EB" w:rsidRDefault="00BD41EB" w:rsidP="004F5C9B">
      <w:pPr>
        <w:shd w:val="clear" w:color="auto" w:fill="FFFF00"/>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 xml:space="preserve">3. </w:t>
      </w:r>
      <w:r w:rsidRPr="004F5C9B">
        <w:rPr>
          <w:rFonts w:ascii="Times New Roman" w:hAnsi="Times New Roman" w:cs="Times New Roman"/>
          <w:sz w:val="24"/>
          <w:szCs w:val="28"/>
          <w:shd w:val="clear" w:color="auto" w:fill="FFFF00"/>
        </w:rPr>
        <w:t>Разработка и по согласованию</w:t>
      </w:r>
      <w:r w:rsidRPr="00BD41EB">
        <w:rPr>
          <w:rFonts w:ascii="Times New Roman" w:hAnsi="Times New Roman" w:cs="Times New Roman"/>
          <w:sz w:val="24"/>
          <w:szCs w:val="28"/>
        </w:rPr>
        <w:t xml:space="preserve"> с ТОВД утверждение </w:t>
      </w:r>
      <w:r w:rsidRPr="004F5C9B">
        <w:rPr>
          <w:rFonts w:ascii="Times New Roman" w:hAnsi="Times New Roman" w:cs="Times New Roman"/>
          <w:s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соревнований </w:t>
      </w:r>
      <w:r w:rsidRPr="004F5C9B">
        <w:rPr>
          <w:rFonts w:ascii="Times New Roman" w:hAnsi="Times New Roman" w:cs="Times New Roman"/>
          <w:sz w:val="24"/>
          <w:szCs w:val="28"/>
          <w:shd w:val="clear" w:color="auto" w:fill="FFFF00"/>
        </w:rPr>
        <w:t>плана мероприятий по обеспечению общественного порядка</w:t>
      </w:r>
      <w:r w:rsidRPr="00BD41EB">
        <w:rPr>
          <w:rFonts w:ascii="Times New Roman" w:hAnsi="Times New Roman" w:cs="Times New Roman"/>
          <w:sz w:val="24"/>
          <w:szCs w:val="28"/>
        </w:rPr>
        <w:t xml:space="preserve"> и общественной безопасности на объекте спорта (далее – «план»), который в соответствии с Приказом Минспорта России № 948 должен включать:</w:t>
      </w:r>
    </w:p>
    <w:p w14:paraId="3ACEB74F"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краткую характеристику проводимого официального спортивного соревнования (место, время, количество входных билетов, программа проведения);</w:t>
      </w:r>
    </w:p>
    <w:p w14:paraId="275B1E94"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реквизиты договора (соглашения, контракта) между организаторами официальных спортивных соревнований и собственником (пользователем) объекта спорта;</w:t>
      </w:r>
    </w:p>
    <w:p w14:paraId="6DB0D52D"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состав координационного органа (штаба, комиссии), место его размещения;</w:t>
      </w:r>
    </w:p>
    <w:p w14:paraId="33EF0F24"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список лиц, ответственных за проверку места проведения официального спортивного соревнования на предмет готовности к его проведению с привлечением сотрудников, включенных в координационный орган (штаб, комиссию), с утверждением соответствующего акта, и подготовку расчета сил и средств, привлекаемых организатором таких соревнований и (или) собственником (пользователем) объекта спорта для обеспечения общественного порядка и общественной безопасности;</w:t>
      </w:r>
    </w:p>
    <w:p w14:paraId="7524B237"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время и порядок проведения инструктажа сил;</w:t>
      </w:r>
    </w:p>
    <w:p w14:paraId="1BD5D587"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описание зон доступа зрителей, участников, организаторов и других субъектов, проводимых официальных спортивных соревнований и порядка прохода в них, в соответствии с входными билетами и положением (регламентом) официального спортивного соревнования;</w:t>
      </w:r>
    </w:p>
    <w:p w14:paraId="756D6518"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описание участков обеспечения общественного порядка и общественной безопасности с расстановкой сил и приданных им средств, обязанностями и порядком их выполнения силами, с указанием ответственных лиц;</w:t>
      </w:r>
    </w:p>
    <w:p w14:paraId="00CC4DBF"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lastRenderedPageBreak/>
        <w:t xml:space="preserve">порядок взаимодействия сил, привлекаемых организатором официальных спортивных соревнований, собственником (пользователем) объекта спорта для обеспечения общественного порядка и общественной безопасности, в том числе с сотрудниками органов внутренних дел; </w:t>
      </w:r>
    </w:p>
    <w:p w14:paraId="38CF4DF6"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алгоритмы действий сил при возникновении внештатных ситуаций.</w:t>
      </w:r>
    </w:p>
    <w:p w14:paraId="03EEAB57" w14:textId="77777777" w:rsidR="00BD41EB" w:rsidRPr="00BD41EB" w:rsidRDefault="00BD41EB" w:rsidP="004F5C9B">
      <w:pPr>
        <w:shd w:val="clear" w:color="auto" w:fill="FFFF00"/>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4. Утверждение организатором акта о готовности места проведения соревнований за сутки до их начала.</w:t>
      </w:r>
    </w:p>
    <w:p w14:paraId="762FE6CB"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 xml:space="preserve">5. </w:t>
      </w:r>
      <w:r w:rsidRPr="004F5C9B">
        <w:rPr>
          <w:rFonts w:ascii="Times New Roman" w:hAnsi="Times New Roman" w:cs="Times New Roman"/>
          <w:sz w:val="24"/>
          <w:szCs w:val="28"/>
          <w:shd w:val="clear" w:color="auto" w:fill="FFFF00"/>
        </w:rPr>
        <w:t>Производство осмотра объекта спорта</w:t>
      </w:r>
      <w:r w:rsidRPr="00BD41EB">
        <w:rPr>
          <w:rFonts w:ascii="Times New Roman" w:hAnsi="Times New Roman" w:cs="Times New Roman"/>
          <w:sz w:val="24"/>
          <w:szCs w:val="28"/>
        </w:rPr>
        <w:t xml:space="preserve"> или </w:t>
      </w:r>
      <w:r w:rsidRPr="004F5C9B">
        <w:rPr>
          <w:rFonts w:ascii="Times New Roman" w:hAnsi="Times New Roman" w:cs="Times New Roman"/>
          <w:sz w:val="24"/>
          <w:szCs w:val="28"/>
          <w:shd w:val="clear" w:color="auto" w:fill="FFFF00"/>
        </w:rPr>
        <w:t>места проведения соревнований</w:t>
      </w:r>
      <w:r w:rsidRPr="00BD41EB">
        <w:rPr>
          <w:rFonts w:ascii="Times New Roman" w:hAnsi="Times New Roman" w:cs="Times New Roman"/>
          <w:sz w:val="24"/>
          <w:szCs w:val="28"/>
        </w:rPr>
        <w:t xml:space="preserve"> организатором, совместно с собственником, </w:t>
      </w:r>
      <w:r w:rsidRPr="004F5C9B">
        <w:rPr>
          <w:rFonts w:ascii="Times New Roman" w:hAnsi="Times New Roman" w:cs="Times New Roman"/>
          <w:sz w:val="24"/>
          <w:szCs w:val="28"/>
          <w:shd w:val="clear" w:color="auto" w:fill="FFFF00"/>
        </w:rPr>
        <w:t>не позднее чем за 3 часа до начала</w:t>
      </w:r>
      <w:r w:rsidRPr="00BD41EB">
        <w:rPr>
          <w:rFonts w:ascii="Times New Roman" w:hAnsi="Times New Roman" w:cs="Times New Roman"/>
          <w:sz w:val="24"/>
          <w:szCs w:val="28"/>
        </w:rPr>
        <w:t xml:space="preserve"> соревнований, по результатам которого подготавливается и утверждается </w:t>
      </w:r>
      <w:bookmarkStart w:id="0" w:name="_GoBack"/>
      <w:r w:rsidRPr="004F5C9B">
        <w:rPr>
          <w:rFonts w:ascii="Times New Roman" w:hAnsi="Times New Roman" w:cs="Times New Roman"/>
          <w:sz w:val="24"/>
          <w:szCs w:val="28"/>
          <w:shd w:val="clear" w:color="auto" w:fill="FFFF00"/>
        </w:rPr>
        <w:t>соответствующий акт в срок не позднее начала пропуска на соревнования зрителей</w:t>
      </w:r>
      <w:bookmarkEnd w:id="0"/>
      <w:r w:rsidRPr="00BD41EB">
        <w:rPr>
          <w:rFonts w:ascii="Times New Roman" w:hAnsi="Times New Roman" w:cs="Times New Roman"/>
          <w:sz w:val="24"/>
          <w:szCs w:val="28"/>
        </w:rPr>
        <w:t>, участников соревнований и иных лиц, задействованных в проведении соревнований.</w:t>
      </w:r>
    </w:p>
    <w:p w14:paraId="26B5F0CF"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При получении ТОВД края на согласование Плана не в полной мере соответствующего требованиям приказа Минспорта России № 948 в случае несоответствия или недостаточности представленной информации установленным нормам и требованиям, план не подлежит согласованию и будет возвращен его автору на доработку, при этом срок его согласования не продляется.</w:t>
      </w:r>
    </w:p>
    <w:p w14:paraId="2CE400CE"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За нарушение Правил обеспечения безопасности статьей 20.32 КоАП «Нарушение правил обеспечения безопасности при проведении официальных спортивных соревнований» предусмотрена административная ответственность.</w:t>
      </w:r>
    </w:p>
    <w:p w14:paraId="41FF9CE0" w14:textId="77777777" w:rsidR="00BD41EB" w:rsidRPr="00BD41EB" w:rsidRDefault="00BD41EB" w:rsidP="00BD41EB">
      <w:pPr>
        <w:spacing w:after="0" w:line="240" w:lineRule="auto"/>
        <w:ind w:firstLine="709"/>
        <w:jc w:val="both"/>
        <w:rPr>
          <w:rFonts w:ascii="Times New Roman" w:hAnsi="Times New Roman" w:cs="Times New Roman"/>
          <w:sz w:val="24"/>
          <w:szCs w:val="28"/>
        </w:rPr>
      </w:pPr>
      <w:r w:rsidRPr="00BD41EB">
        <w:rPr>
          <w:rFonts w:ascii="Times New Roman" w:hAnsi="Times New Roman" w:cs="Times New Roman"/>
          <w:sz w:val="24"/>
          <w:szCs w:val="28"/>
        </w:rPr>
        <w:t>Протоколы об административных правонарушениях, предусмотренных статьей 20.32 КоАП, составляют должностные лица органов внутренних дел (полиции), дела об административных правонарушениях, предусмотренных статьей 20.32 КоАП, рассматриваются судьями районных судов.</w:t>
      </w:r>
    </w:p>
    <w:sectPr w:rsidR="00BD41EB" w:rsidRPr="00BD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EB"/>
    <w:rsid w:val="004F5C9B"/>
    <w:rsid w:val="009848BB"/>
    <w:rsid w:val="00BD41EB"/>
    <w:rsid w:val="00E9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D045"/>
  <w15:chartTrackingRefBased/>
  <w15:docId w15:val="{80EACCD5-76E7-4490-A0ED-D2EC0E7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Мальцева</dc:creator>
  <cp:keywords/>
  <dc:description/>
  <cp:lastModifiedBy>Пользователь</cp:lastModifiedBy>
  <cp:revision>2</cp:revision>
  <dcterms:created xsi:type="dcterms:W3CDTF">2024-06-05T02:46:00Z</dcterms:created>
  <dcterms:modified xsi:type="dcterms:W3CDTF">2024-06-06T03:56:00Z</dcterms:modified>
</cp:coreProperties>
</file>